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04E0" w:rsidRDefault="00136836">
      <w:pPr>
        <w:rPr>
          <w:rFonts w:ascii="Arial" w:hAnsi="Arial" w:cs="Arial"/>
          <w:b/>
          <w:bCs/>
          <w:sz w:val="24"/>
          <w:szCs w:val="24"/>
        </w:rPr>
      </w:pPr>
      <w:r w:rsidRPr="00136836">
        <w:rPr>
          <w:rFonts w:ascii="Arial" w:hAnsi="Arial" w:cs="Arial"/>
          <w:b/>
          <w:bCs/>
          <w:sz w:val="24"/>
          <w:szCs w:val="24"/>
        </w:rPr>
        <w:t>Ответственность за несоответствие расходов госслужащего его доходам</w:t>
      </w:r>
    </w:p>
    <w:p w:rsidR="00136836" w:rsidRPr="00136836" w:rsidRDefault="00136836">
      <w:pPr>
        <w:rPr>
          <w:rFonts w:ascii="Arial" w:hAnsi="Arial" w:cs="Arial"/>
          <w:b/>
          <w:bCs/>
          <w:sz w:val="24"/>
          <w:szCs w:val="24"/>
        </w:rPr>
      </w:pPr>
    </w:p>
    <w:p w:rsidR="00136836" w:rsidRDefault="00136836">
      <w:pPr>
        <w:rPr>
          <w:rFonts w:ascii="Arial" w:hAnsi="Arial" w:cs="Arial"/>
          <w:color w:val="464646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464646"/>
          <w:sz w:val="20"/>
          <w:szCs w:val="20"/>
          <w:shd w:val="clear" w:color="auto" w:fill="FFFFFF"/>
        </w:rPr>
        <w:t xml:space="preserve">Если расходы госслужащего и членов его семьи не соответствуют их доходам и это выявлено при проведении контроля за расходами госслужащего, а также его супруги (супруга) и несовершеннолетних детей, полученные материалы направляют в органы прокуратуры в соответствии с частью 3 статьи 16 Федерального закона от 03.12.2012 № 230-ФЗ «О контроле за соответствием расходов лиц, замещающих государственные должности, и иных лиц их доходам» (ссылка: </w:t>
      </w:r>
      <w:hyperlink r:id="rId4" w:history="1">
        <w:r w:rsidRPr="00D151B7"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http://publication.pravo.gov.ru/Document/View/0001201212040012</w:t>
        </w:r>
      </w:hyperlink>
      <w:r>
        <w:rPr>
          <w:rFonts w:ascii="Arial" w:hAnsi="Arial" w:cs="Arial"/>
          <w:color w:val="464646"/>
          <w:sz w:val="20"/>
          <w:szCs w:val="20"/>
          <w:shd w:val="clear" w:color="auto" w:fill="FFFFFF"/>
        </w:rPr>
        <w:t xml:space="preserve">). </w:t>
      </w:r>
    </w:p>
    <w:p w:rsidR="00136836" w:rsidRDefault="00136836">
      <w:pPr>
        <w:rPr>
          <w:rFonts w:ascii="Arial" w:hAnsi="Arial" w:cs="Arial"/>
          <w:color w:val="464646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464646"/>
          <w:sz w:val="20"/>
          <w:szCs w:val="20"/>
          <w:shd w:val="clear" w:color="auto" w:fill="FFFFFF"/>
        </w:rPr>
        <w:t xml:space="preserve">Генпрокурор или подчиненные ему прокуроры вправе при этом обратиться в суд с заявлением обратить в доход Российской Федерации земельные участки, другие объекты недвижимости, транспортные средства, ценные бумаги (доли участия, паи в уставных (складочных) капиталах организаций), по которым госслужащий не представил сведения, подтверждающие их приобретение на законные доходы. Речь может идти и о денежной сумме, эквивалентной стоимости такого имущества, если обращение того в доход Российской Федерации невозможно. Взыскать могут как все имущество, так и его часть при условии, что доля незаконных доходов незначительна, либо часть указанной денежной суммы. </w:t>
      </w:r>
    </w:p>
    <w:p w:rsidR="00136836" w:rsidRDefault="00136836">
      <w:pPr>
        <w:rPr>
          <w:rFonts w:ascii="Arial" w:hAnsi="Arial" w:cs="Arial"/>
          <w:color w:val="464646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464646"/>
          <w:sz w:val="20"/>
          <w:szCs w:val="20"/>
          <w:shd w:val="clear" w:color="auto" w:fill="FFFFFF"/>
        </w:rPr>
        <w:t xml:space="preserve">В Постановлении Конституционного Суда РФ от 04.07.2022 № 27-П по делу о проверке конституционности части 1 статьи 17 Федерального закона «О контроле за соответствием расходов лиц, замещающих государственные должности, и иных лиц их доходам», пункта 5 статьи 4 Федерального закона «О личном подсобном хозяйстве» и пункта 1 статьи 200 Гражданского кодекса Российской Федерации в связи с жалобой гражданки Е.И. </w:t>
      </w:r>
      <w:proofErr w:type="spellStart"/>
      <w:r>
        <w:rPr>
          <w:rFonts w:ascii="Arial" w:hAnsi="Arial" w:cs="Arial"/>
          <w:color w:val="464646"/>
          <w:sz w:val="20"/>
          <w:szCs w:val="20"/>
          <w:shd w:val="clear" w:color="auto" w:fill="FFFFFF"/>
        </w:rPr>
        <w:t>Коровицкой</w:t>
      </w:r>
      <w:proofErr w:type="spellEnd"/>
      <w:r>
        <w:rPr>
          <w:rFonts w:ascii="Arial" w:hAnsi="Arial" w:cs="Arial"/>
          <w:color w:val="464646"/>
          <w:sz w:val="20"/>
          <w:szCs w:val="20"/>
          <w:shd w:val="clear" w:color="auto" w:fill="FFFFFF"/>
        </w:rPr>
        <w:t xml:space="preserve"> (ссылка: //publication.pravo.gov.ru/</w:t>
      </w:r>
      <w:proofErr w:type="spellStart"/>
      <w:r>
        <w:rPr>
          <w:rFonts w:ascii="Arial" w:hAnsi="Arial" w:cs="Arial"/>
          <w:color w:val="464646"/>
          <w:sz w:val="20"/>
          <w:szCs w:val="20"/>
          <w:shd w:val="clear" w:color="auto" w:fill="FFFFFF"/>
        </w:rPr>
        <w:t>Document</w:t>
      </w:r>
      <w:proofErr w:type="spellEnd"/>
      <w:r>
        <w:rPr>
          <w:rFonts w:ascii="Arial" w:hAnsi="Arial" w:cs="Arial"/>
          <w:color w:val="464646"/>
          <w:sz w:val="20"/>
          <w:szCs w:val="20"/>
          <w:shd w:val="clear" w:color="auto" w:fill="FFFFFF"/>
        </w:rPr>
        <w:t>/</w:t>
      </w:r>
      <w:proofErr w:type="spellStart"/>
      <w:r>
        <w:rPr>
          <w:rFonts w:ascii="Arial" w:hAnsi="Arial" w:cs="Arial"/>
          <w:color w:val="464646"/>
          <w:sz w:val="20"/>
          <w:szCs w:val="20"/>
          <w:shd w:val="clear" w:color="auto" w:fill="FFFFFF"/>
        </w:rPr>
        <w:t>View</w:t>
      </w:r>
      <w:proofErr w:type="spellEnd"/>
      <w:r>
        <w:rPr>
          <w:rFonts w:ascii="Arial" w:hAnsi="Arial" w:cs="Arial"/>
          <w:color w:val="464646"/>
          <w:sz w:val="20"/>
          <w:szCs w:val="20"/>
          <w:shd w:val="clear" w:color="auto" w:fill="FFFFFF"/>
        </w:rPr>
        <w:t xml:space="preserve">/0001202207060001) говорится: что доходы от реализации сельхозпродукции, произведенной и переработанной при ведении личного подсобного хозяйства, не признаются незаконными по той лишь причине, что лицо, подлежащее контролю, и член его семьи не выполнили условия освобождения этих доходов от налогообложения. </w:t>
      </w:r>
    </w:p>
    <w:p w:rsidR="00136836" w:rsidRPr="00136836" w:rsidRDefault="00136836">
      <w:pPr>
        <w:rPr>
          <w:b/>
          <w:bCs/>
          <w:sz w:val="28"/>
          <w:szCs w:val="28"/>
        </w:rPr>
      </w:pPr>
      <w:r>
        <w:rPr>
          <w:rFonts w:ascii="Arial" w:hAnsi="Arial" w:cs="Arial"/>
          <w:color w:val="464646"/>
          <w:sz w:val="20"/>
          <w:szCs w:val="20"/>
          <w:shd w:val="clear" w:color="auto" w:fill="FFFFFF"/>
        </w:rPr>
        <w:t>Если в справках о доходах, расходах, об имуществе и обязательствах имущественного характера лица, подлежащего контролю, и члена его семьи указан доход от личного подсобного хозяйства, то такие сведения должны приниматься для учета доходов, если прокурором не доказана явная несоразмерность указанных сумм реальным возможностям личного подсобного хозяйства; если же в справках о доходах, расходах, об имуществе и обязательствах имущественного характера лица, подлежащего контролю, и члена его семьи соответствующий доход от личного подсобного хозяйства не указан, то они не лишены возможности его доказывать на основе общих правил доказывания, имея в виду, что в качестве таких доказательств не должны рассматриваться только и исключительно документы с указанием конкретн</w:t>
      </w:r>
      <w:bookmarkStart w:id="0" w:name="_GoBack"/>
      <w:bookmarkEnd w:id="0"/>
      <w:r>
        <w:rPr>
          <w:rFonts w:ascii="Arial" w:hAnsi="Arial" w:cs="Arial"/>
          <w:color w:val="464646"/>
          <w:sz w:val="20"/>
          <w:szCs w:val="20"/>
          <w:shd w:val="clear" w:color="auto" w:fill="FFFFFF"/>
        </w:rPr>
        <w:t>ой суммы доходов.</w:t>
      </w:r>
    </w:p>
    <w:sectPr w:rsidR="00136836" w:rsidRPr="00136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836"/>
    <w:rsid w:val="00136836"/>
    <w:rsid w:val="007C0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B6790"/>
  <w15:chartTrackingRefBased/>
  <w15:docId w15:val="{C0F96DE7-FD62-4E6D-9D66-B54D7124B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683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368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ublication.pravo.gov.ru/Document/View/0001201212040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429</Words>
  <Characters>2451</Characters>
  <Application>Microsoft Office Word</Application>
  <DocSecurity>0</DocSecurity>
  <Lines>20</Lines>
  <Paragraphs>5</Paragraphs>
  <ScaleCrop>false</ScaleCrop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2022-07-13T11:16:00Z</dcterms:created>
  <dcterms:modified xsi:type="dcterms:W3CDTF">2022-07-13T11:18:00Z</dcterms:modified>
</cp:coreProperties>
</file>